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1277EE" w:rsidRPr="00B35C29" w:rsidRDefault="001277EE" w:rsidP="001277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Фото украшенного символами Победы окна со словами благодарности можно выложить в соцсети с хештегом #ОКНА_ПОБЕДЫ.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///год2020.рф/окнапобеды)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семьи (прадедушки, прабабушки) в Великой Отечественной войне,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эпизоды из истории ВОВ,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Фото рисунка с хештегом #ОКНА_ПОБЕДЫ выкладывается в социальных сетях, отправляется друзьям и знакомым в мессенджерах.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Алгоритм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A6E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A6EC7">
        <w:rPr>
          <w:rFonts w:ascii="Times New Roman" w:hAnsi="Times New Roman" w:cs="Times New Roman"/>
          <w:sz w:val="28"/>
          <w:szCs w:val="28"/>
        </w:rPr>
        <w:t>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«Юнармия»,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Цели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77EE" w:rsidRPr="00CA6EC7" w:rsidRDefault="001277EE" w:rsidP="001277EE">
      <w:pPr>
        <w:pStyle w:val="ad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добиться максимального распространения информации об 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7EE" w:rsidRPr="00CA6EC7" w:rsidRDefault="001277EE" w:rsidP="001277EE">
      <w:pPr>
        <w:pStyle w:val="ad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информирования СМИ, блогеров и лидеров общественного мнения, рекомендуется использовать тезисы акции, шаблоны анонсов и пресс-релизов (Приложение 1).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в том числе через родительские чаты в мессенджерах.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хештегом #ОКНА_ПОБЕДЫ.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сюжета принципиально важно подчеркнуть, что речь идет о создании традиции украшат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6EC7">
        <w:rPr>
          <w:rFonts w:ascii="Times New Roman" w:hAnsi="Times New Roman" w:cs="Times New Roman"/>
          <w:sz w:val="28"/>
          <w:szCs w:val="28"/>
        </w:rPr>
        <w:t xml:space="preserve"> окна к Дню Победы не только в 2020 году, но и на каждый следующий День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сюжете можно показать технику использования наклеек, изготовления трафаретов и нанесения рисунков на окнах, используя изображения, взятые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///год2020.рф/окнапобеды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участие в акции воинской части с комментариями офицеров и рядового состава;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Они в молодежном формате предложат присоединиться к акции и собственным примером покажут, как можно украсить свои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CA6EC7">
        <w:rPr>
          <w:rFonts w:ascii="Times New Roman" w:hAnsi="Times New Roman" w:cs="Times New Roman"/>
          <w:sz w:val="28"/>
          <w:szCs w:val="28"/>
        </w:rPr>
        <w:t>#ОКНА_ПОБЕДЫ</w:t>
      </w:r>
      <w:bookmarkEnd w:id="0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Региональные дирекции формировали списки блогеров, </w:t>
      </w:r>
      <w:r w:rsidRPr="00D55999">
        <w:rPr>
          <w:rFonts w:ascii="Times New Roman" w:hAnsi="Times New Roman" w:cs="Times New Roman"/>
          <w:sz w:val="28"/>
          <w:szCs w:val="28"/>
        </w:rPr>
        <w:t>инфлюенсеров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Победы, снять об этом фото или видео и разместить у себя в блоге с призывом к своим подписчикам присоединиться к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Принципиально важно не только разрисовать окна, но и выложить в соцсети «видео инструкцию» о том, как это можно сделать и как провести съемку.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того, чтобы участники акции могли получить наклейки, региональная дирекция может использовать различные каналы доставки.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 Размещение наклеек акции #ОКНА_ПОБЕДЫ в торговых залах магазинов за неделю до 9 мая. 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договоренности с торговыми организациями можно разместить коробки с наклейками и листовками акции в прикассовых зонах торговых залов, чтобы граждане самостоятельно и бесконтактно могли взять их для украшения окон своего дома.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ритейлеров,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Количество передаваемых в сети наклеек и листовок </w:t>
      </w:r>
      <w:r>
        <w:rPr>
          <w:rFonts w:ascii="Times New Roman" w:hAnsi="Times New Roman" w:cs="Times New Roman"/>
          <w:sz w:val="28"/>
          <w:szCs w:val="28"/>
        </w:rPr>
        <w:t>можно рассчитать, исходя из 3-</w:t>
      </w:r>
      <w:r w:rsidRPr="00CA6EC7">
        <w:rPr>
          <w:rFonts w:ascii="Times New Roman" w:hAnsi="Times New Roman" w:cs="Times New Roman"/>
          <w:sz w:val="28"/>
          <w:szCs w:val="28"/>
        </w:rPr>
        <w:t>дневной нормы доставки в течение предыдущего месяца.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1277EE" w:rsidRPr="00B35C29" w:rsidRDefault="001277EE" w:rsidP="001277E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sectPr w:rsidR="001277EE" w:rsidSect="00B92E8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0" w:bottom="1134" w:left="62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80" w:rsidRDefault="003D3A80">
      <w:r>
        <w:separator/>
      </w:r>
    </w:p>
  </w:endnote>
  <w:endnote w:type="continuationSeparator" w:id="1">
    <w:p w:rsidR="003D3A80" w:rsidRDefault="003D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A33B5F" w:rsidRDefault="000C6948" w:rsidP="00352147">
    <w:pPr>
      <w:pStyle w:val="a9"/>
      <w:rPr>
        <w:sz w:val="16"/>
        <w:lang w:val="en-US"/>
      </w:rPr>
    </w:pPr>
    <w:fldSimple w:instr=" DOCPROPERTY &quot;ИД&quot; \* MERGEFORMAT ">
      <w:r w:rsidR="00090C97" w:rsidRPr="007353DB">
        <w:rPr>
          <w:sz w:val="16"/>
        </w:rPr>
        <w:t>13355852</w:t>
      </w:r>
    </w:fldSimple>
    <w:r w:rsidR="00090C97" w:rsidRPr="00A33B5F">
      <w:rPr>
        <w:sz w:val="16"/>
        <w:lang w:val="en-US"/>
      </w:rPr>
      <w:t>v</w:t>
    </w:r>
    <w:fldSimple w:instr=" DOCPROPERTY &quot;Номер версии&quot; \* MERGEFORMAT ">
      <w:r w:rsidR="001277EE" w:rsidRPr="001277EE">
        <w:rPr>
          <w:sz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3F7C2C" w:rsidRDefault="003F7C2C" w:rsidP="00A33B5F">
    <w:pPr>
      <w:pStyle w:val="a9"/>
      <w:rPr>
        <w:sz w:val="18"/>
        <w:szCs w:val="18"/>
      </w:rPr>
    </w:pPr>
    <w:r>
      <w:t>Скачено с сайта МДБОУ ДС №1 «Матрешка» г. Пошехонье.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80" w:rsidRDefault="003D3A80">
      <w:r>
        <w:separator/>
      </w:r>
    </w:p>
  </w:footnote>
  <w:footnote w:type="continuationSeparator" w:id="1">
    <w:p w:rsidR="003D3A80" w:rsidRDefault="003D3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C6948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0C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97" w:rsidRDefault="00090C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090C97" w:rsidRPr="00134977" w:rsidRDefault="000C6948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090C97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3F7C2C">
      <w:rPr>
        <w:rStyle w:val="a7"/>
        <w:noProof/>
        <w:sz w:val="24"/>
      </w:rPr>
      <w:t>2</w:t>
    </w:r>
    <w:r w:rsidRPr="00134977">
      <w:rPr>
        <w:rStyle w:val="a7"/>
        <w:sz w:val="24"/>
      </w:rPr>
      <w:fldChar w:fldCharType="end"/>
    </w:r>
  </w:p>
  <w:p w:rsidR="00090C97" w:rsidRDefault="00090C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352147" w:rsidRDefault="00090C9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E150F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3C163D6"/>
    <w:multiLevelType w:val="hybridMultilevel"/>
    <w:tmpl w:val="FFB8FF24"/>
    <w:lvl w:ilvl="0" w:tplc="B5287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0C97"/>
    <w:rsid w:val="00095DA7"/>
    <w:rsid w:val="000B78C8"/>
    <w:rsid w:val="000C2AB1"/>
    <w:rsid w:val="000C4C30"/>
    <w:rsid w:val="000C6948"/>
    <w:rsid w:val="000E3D8C"/>
    <w:rsid w:val="00102136"/>
    <w:rsid w:val="00110FA9"/>
    <w:rsid w:val="001161FD"/>
    <w:rsid w:val="001277EE"/>
    <w:rsid w:val="00134977"/>
    <w:rsid w:val="001412D6"/>
    <w:rsid w:val="00143CA1"/>
    <w:rsid w:val="00143E74"/>
    <w:rsid w:val="00166D24"/>
    <w:rsid w:val="00175F02"/>
    <w:rsid w:val="00180475"/>
    <w:rsid w:val="001827CE"/>
    <w:rsid w:val="001D3899"/>
    <w:rsid w:val="001D7C14"/>
    <w:rsid w:val="001E0E71"/>
    <w:rsid w:val="001F14D1"/>
    <w:rsid w:val="001F1F55"/>
    <w:rsid w:val="00202D28"/>
    <w:rsid w:val="00210AE7"/>
    <w:rsid w:val="0022272F"/>
    <w:rsid w:val="00223B95"/>
    <w:rsid w:val="002321FE"/>
    <w:rsid w:val="002326E3"/>
    <w:rsid w:val="002357CF"/>
    <w:rsid w:val="00247871"/>
    <w:rsid w:val="00247B75"/>
    <w:rsid w:val="00267EF0"/>
    <w:rsid w:val="002704BA"/>
    <w:rsid w:val="00282F59"/>
    <w:rsid w:val="0028500D"/>
    <w:rsid w:val="0029507F"/>
    <w:rsid w:val="002B5112"/>
    <w:rsid w:val="002E2A8F"/>
    <w:rsid w:val="002E71DD"/>
    <w:rsid w:val="003069FF"/>
    <w:rsid w:val="00311956"/>
    <w:rsid w:val="0032234F"/>
    <w:rsid w:val="003446C2"/>
    <w:rsid w:val="003475C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000E"/>
    <w:rsid w:val="003B6922"/>
    <w:rsid w:val="003C447A"/>
    <w:rsid w:val="003D3A80"/>
    <w:rsid w:val="003E22CA"/>
    <w:rsid w:val="003E34C5"/>
    <w:rsid w:val="003F158E"/>
    <w:rsid w:val="003F6ACD"/>
    <w:rsid w:val="003F7C2C"/>
    <w:rsid w:val="00406C7B"/>
    <w:rsid w:val="00413EAE"/>
    <w:rsid w:val="00440606"/>
    <w:rsid w:val="004408C7"/>
    <w:rsid w:val="0045667C"/>
    <w:rsid w:val="00456E9A"/>
    <w:rsid w:val="00484214"/>
    <w:rsid w:val="00484844"/>
    <w:rsid w:val="004849D2"/>
    <w:rsid w:val="0048711B"/>
    <w:rsid w:val="00495A7F"/>
    <w:rsid w:val="004A0D47"/>
    <w:rsid w:val="004B513D"/>
    <w:rsid w:val="004D221B"/>
    <w:rsid w:val="004F0BA6"/>
    <w:rsid w:val="004F5B60"/>
    <w:rsid w:val="004F5FCE"/>
    <w:rsid w:val="005153A9"/>
    <w:rsid w:val="00516303"/>
    <w:rsid w:val="00517029"/>
    <w:rsid w:val="00523688"/>
    <w:rsid w:val="005239B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295"/>
    <w:rsid w:val="005A376F"/>
    <w:rsid w:val="005A7282"/>
    <w:rsid w:val="005B683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0E8D"/>
    <w:rsid w:val="006E2583"/>
    <w:rsid w:val="006E6F56"/>
    <w:rsid w:val="006F42DC"/>
    <w:rsid w:val="00710083"/>
    <w:rsid w:val="00716256"/>
    <w:rsid w:val="00727910"/>
    <w:rsid w:val="007300D9"/>
    <w:rsid w:val="007353DB"/>
    <w:rsid w:val="00737D9D"/>
    <w:rsid w:val="00761EB2"/>
    <w:rsid w:val="00772602"/>
    <w:rsid w:val="00791794"/>
    <w:rsid w:val="007A6943"/>
    <w:rsid w:val="007A6E55"/>
    <w:rsid w:val="007B3F54"/>
    <w:rsid w:val="007D39B3"/>
    <w:rsid w:val="007E27EB"/>
    <w:rsid w:val="007F5A97"/>
    <w:rsid w:val="008225B3"/>
    <w:rsid w:val="008242B4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271F3"/>
    <w:rsid w:val="00945529"/>
    <w:rsid w:val="00960C96"/>
    <w:rsid w:val="00963C4B"/>
    <w:rsid w:val="00974374"/>
    <w:rsid w:val="0097763B"/>
    <w:rsid w:val="009949AE"/>
    <w:rsid w:val="009B5712"/>
    <w:rsid w:val="009C74F6"/>
    <w:rsid w:val="009F51B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4B5B"/>
    <w:rsid w:val="00B3589C"/>
    <w:rsid w:val="00B35C29"/>
    <w:rsid w:val="00B3710A"/>
    <w:rsid w:val="00B50924"/>
    <w:rsid w:val="00B5176A"/>
    <w:rsid w:val="00B51F7E"/>
    <w:rsid w:val="00B526D3"/>
    <w:rsid w:val="00B6112C"/>
    <w:rsid w:val="00B71884"/>
    <w:rsid w:val="00B72A14"/>
    <w:rsid w:val="00B92E80"/>
    <w:rsid w:val="00BA52D1"/>
    <w:rsid w:val="00BA5972"/>
    <w:rsid w:val="00BA6922"/>
    <w:rsid w:val="00BB69E8"/>
    <w:rsid w:val="00BC5B33"/>
    <w:rsid w:val="00BD0BFE"/>
    <w:rsid w:val="00BD7F9A"/>
    <w:rsid w:val="00BE3357"/>
    <w:rsid w:val="00BF4148"/>
    <w:rsid w:val="00C30D96"/>
    <w:rsid w:val="00C3328E"/>
    <w:rsid w:val="00C5025A"/>
    <w:rsid w:val="00C5140E"/>
    <w:rsid w:val="00C516AF"/>
    <w:rsid w:val="00C619EB"/>
    <w:rsid w:val="00CA2B1F"/>
    <w:rsid w:val="00CA6EC7"/>
    <w:rsid w:val="00CB0896"/>
    <w:rsid w:val="00CD430D"/>
    <w:rsid w:val="00CE1CDA"/>
    <w:rsid w:val="00CF0EF3"/>
    <w:rsid w:val="00CF659C"/>
    <w:rsid w:val="00CF7925"/>
    <w:rsid w:val="00D00240"/>
    <w:rsid w:val="00D16D31"/>
    <w:rsid w:val="00D21EA1"/>
    <w:rsid w:val="00D259A6"/>
    <w:rsid w:val="00D33A4B"/>
    <w:rsid w:val="00D42F9E"/>
    <w:rsid w:val="00D647BC"/>
    <w:rsid w:val="00D7160D"/>
    <w:rsid w:val="00D85E62"/>
    <w:rsid w:val="00D871C5"/>
    <w:rsid w:val="00D87611"/>
    <w:rsid w:val="00D93F47"/>
    <w:rsid w:val="00D941E8"/>
    <w:rsid w:val="00D96780"/>
    <w:rsid w:val="00DB57BB"/>
    <w:rsid w:val="00DE1C2A"/>
    <w:rsid w:val="00DE2DFC"/>
    <w:rsid w:val="00DE31EF"/>
    <w:rsid w:val="00DE4A1A"/>
    <w:rsid w:val="00E10549"/>
    <w:rsid w:val="00E12251"/>
    <w:rsid w:val="00E23E8E"/>
    <w:rsid w:val="00E24CE3"/>
    <w:rsid w:val="00E45B74"/>
    <w:rsid w:val="00E55F5E"/>
    <w:rsid w:val="00E64A5B"/>
    <w:rsid w:val="00E664CC"/>
    <w:rsid w:val="00E67B15"/>
    <w:rsid w:val="00E740BD"/>
    <w:rsid w:val="00E9164F"/>
    <w:rsid w:val="00EA11FE"/>
    <w:rsid w:val="00EA27FF"/>
    <w:rsid w:val="00EB0237"/>
    <w:rsid w:val="00EB2592"/>
    <w:rsid w:val="00EB3469"/>
    <w:rsid w:val="00EB5250"/>
    <w:rsid w:val="00ED7F0D"/>
    <w:rsid w:val="00EF6139"/>
    <w:rsid w:val="00EF6631"/>
    <w:rsid w:val="00F1660D"/>
    <w:rsid w:val="00F24E07"/>
    <w:rsid w:val="00F431FB"/>
    <w:rsid w:val="00F60984"/>
    <w:rsid w:val="00F629F1"/>
    <w:rsid w:val="00F67C74"/>
    <w:rsid w:val="00F70F16"/>
    <w:rsid w:val="00F714BC"/>
    <w:rsid w:val="00F81637"/>
    <w:rsid w:val="00F857B0"/>
    <w:rsid w:val="00F93CAA"/>
    <w:rsid w:val="00F95ED9"/>
    <w:rsid w:val="00F96592"/>
    <w:rsid w:val="00FA5911"/>
    <w:rsid w:val="00FB6CA2"/>
    <w:rsid w:val="00FC664D"/>
    <w:rsid w:val="00FC6F70"/>
    <w:rsid w:val="00FE75BF"/>
    <w:rsid w:val="00FE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  <w:style w:type="character" w:styleId="ae">
    <w:name w:val="Emphasis"/>
    <w:basedOn w:val="a0"/>
    <w:qFormat/>
    <w:rsid w:val="00E740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</cp:revision>
  <cp:lastPrinted>2011-06-07T12:47:00Z</cp:lastPrinted>
  <dcterms:created xsi:type="dcterms:W3CDTF">2020-04-30T15:44:00Z</dcterms:created>
  <dcterms:modified xsi:type="dcterms:W3CDTF">2020-05-08T11:54:00Z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мероприятий, посвящённых празднованию 75-летия Дня Победы в Великой Отечественной войне 1941 - 1945 годов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3</vt:lpwstr>
  </property>
  <property fmtid="{D5CDD505-2E9C-101B-9397-08002B2CF9AE}" pid="12" name="ИД">
    <vt:lpwstr>13355852</vt:lpwstr>
  </property>
  <property fmtid="{D5CDD505-2E9C-101B-9397-08002B2CF9AE}" pid="13" name="INSTALL_ID">
    <vt:lpwstr>34115</vt:lpwstr>
  </property>
</Properties>
</file>